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4027" w14:textId="6FA2C6F5" w:rsidR="006A4496" w:rsidRDefault="009C4CA9" w:rsidP="00881471">
      <w:pPr>
        <w:spacing w:after="0" w:line="480" w:lineRule="auto"/>
        <w:jc w:val="center"/>
        <w:rPr>
          <w:rStyle w:val="color18"/>
          <w:rFonts w:ascii="Avenir Next LT Pro Light" w:hAnsi="Avenir Next LT Pro Light" w:cs="Arial"/>
          <w:b/>
          <w:bCs/>
          <w:sz w:val="29"/>
          <w:szCs w:val="29"/>
        </w:rPr>
      </w:pPr>
      <w:r w:rsidRPr="009C4CA9">
        <w:rPr>
          <w:rStyle w:val="color18"/>
          <w:rFonts w:ascii="Avenir Next LT Pro Light" w:hAnsi="Avenir Next LT Pro Light" w:cs="Arial"/>
          <w:b/>
          <w:bCs/>
          <w:sz w:val="29"/>
          <w:szCs w:val="29"/>
        </w:rPr>
        <w:t>Frequently Asked Questions</w:t>
      </w:r>
    </w:p>
    <w:p w14:paraId="504230D7" w14:textId="3F0A94E3" w:rsidR="00E55396" w:rsidRPr="00E55396" w:rsidRDefault="00E55396" w:rsidP="00E55396">
      <w:pPr>
        <w:spacing w:after="0" w:line="480" w:lineRule="auto"/>
        <w:rPr>
          <w:rStyle w:val="color18"/>
          <w:rFonts w:ascii="Avenir Next LT Pro Light" w:hAnsi="Avenir Next LT Pro Light" w:cs="Arial"/>
          <w:b/>
          <w:bCs/>
        </w:rPr>
      </w:pPr>
      <w:r w:rsidRPr="00E55396">
        <w:rPr>
          <w:rStyle w:val="color18"/>
          <w:rFonts w:ascii="Avenir Next LT Pro Light" w:hAnsi="Avenir Next LT Pro Light" w:cs="Arial"/>
          <w:b/>
          <w:bCs/>
        </w:rPr>
        <w:t>The aim of this funding is to provide support for teams to ultimately pursue large NIH grants.</w:t>
      </w:r>
    </w:p>
    <w:p w14:paraId="4520473A" w14:textId="77777777" w:rsidR="009C4CA9" w:rsidRPr="006A4496" w:rsidRDefault="009C4CA9" w:rsidP="006A4496">
      <w:pPr>
        <w:pStyle w:val="ListParagraph"/>
        <w:numPr>
          <w:ilvl w:val="0"/>
          <w:numId w:val="2"/>
        </w:numPr>
        <w:spacing w:after="0" w:line="480" w:lineRule="auto"/>
        <w:rPr>
          <w:rFonts w:ascii="Avenir Next LT Pro Light" w:hAnsi="Avenir Next LT Pro Light"/>
          <w:b/>
          <w:bCs/>
        </w:rPr>
      </w:pPr>
      <w:r w:rsidRPr="006A4496">
        <w:rPr>
          <w:rFonts w:ascii="Avenir Next LT Pro Light" w:hAnsi="Avenir Next LT Pro Light"/>
          <w:b/>
          <w:bCs/>
        </w:rPr>
        <w:t>What are the deadlines for each quarter?</w:t>
      </w:r>
    </w:p>
    <w:p w14:paraId="370A71E2" w14:textId="77777777" w:rsidR="009C4CA9" w:rsidRPr="009C4CA9" w:rsidRDefault="009C4CA9" w:rsidP="006A4496">
      <w:pPr>
        <w:pStyle w:val="ListParagraph"/>
        <w:numPr>
          <w:ilvl w:val="1"/>
          <w:numId w:val="3"/>
        </w:numPr>
        <w:spacing w:after="0" w:line="480" w:lineRule="auto"/>
        <w:rPr>
          <w:rFonts w:ascii="Avenir Next LT Pro Light" w:hAnsi="Avenir Next LT Pro Light"/>
        </w:rPr>
      </w:pPr>
      <w:r w:rsidRPr="009C4CA9">
        <w:rPr>
          <w:rFonts w:ascii="Avenir Next LT Pro Light" w:hAnsi="Avenir Next LT Pro Light"/>
        </w:rPr>
        <w:t xml:space="preserve">Quarter 1 Deadline: September 30th </w:t>
      </w:r>
    </w:p>
    <w:p w14:paraId="59F6DDCA" w14:textId="77777777" w:rsidR="009C4CA9" w:rsidRPr="009C4CA9" w:rsidRDefault="009C4CA9" w:rsidP="006A4496">
      <w:pPr>
        <w:pStyle w:val="ListParagraph"/>
        <w:numPr>
          <w:ilvl w:val="1"/>
          <w:numId w:val="3"/>
        </w:numPr>
        <w:spacing w:after="0" w:line="480" w:lineRule="auto"/>
        <w:rPr>
          <w:rFonts w:ascii="Avenir Next LT Pro Light" w:hAnsi="Avenir Next LT Pro Light"/>
        </w:rPr>
      </w:pPr>
      <w:r w:rsidRPr="009C4CA9">
        <w:rPr>
          <w:rFonts w:ascii="Avenir Next LT Pro Light" w:hAnsi="Avenir Next LT Pro Light"/>
        </w:rPr>
        <w:t xml:space="preserve">Quarter 2 Deadline: December 31st </w:t>
      </w:r>
      <w:r w:rsidRPr="009C4CA9">
        <w:rPr>
          <w:rFonts w:ascii="Avenir Next LT Pro Light" w:hAnsi="Avenir Next LT Pro Light"/>
        </w:rPr>
        <w:tab/>
      </w:r>
    </w:p>
    <w:p w14:paraId="36FF9E53" w14:textId="77777777" w:rsidR="009C4CA9" w:rsidRPr="009C4CA9" w:rsidRDefault="009C4CA9" w:rsidP="006A4496">
      <w:pPr>
        <w:pStyle w:val="ListParagraph"/>
        <w:numPr>
          <w:ilvl w:val="1"/>
          <w:numId w:val="3"/>
        </w:numPr>
        <w:spacing w:after="0" w:line="480" w:lineRule="auto"/>
        <w:rPr>
          <w:rFonts w:ascii="Avenir Next LT Pro Light" w:hAnsi="Avenir Next LT Pro Light"/>
        </w:rPr>
      </w:pPr>
      <w:r w:rsidRPr="009C4CA9">
        <w:rPr>
          <w:rFonts w:ascii="Avenir Next LT Pro Light" w:hAnsi="Avenir Next LT Pro Light"/>
        </w:rPr>
        <w:t xml:space="preserve">Quarter 3 Deadline: March 31st </w:t>
      </w:r>
    </w:p>
    <w:p w14:paraId="4A0C9735" w14:textId="2530760C" w:rsidR="006A4496" w:rsidRPr="00881471" w:rsidRDefault="009C4CA9" w:rsidP="00881471">
      <w:pPr>
        <w:pStyle w:val="ListParagraph"/>
        <w:numPr>
          <w:ilvl w:val="1"/>
          <w:numId w:val="3"/>
        </w:numPr>
        <w:spacing w:after="0" w:line="480" w:lineRule="auto"/>
        <w:rPr>
          <w:rFonts w:ascii="Avenir Next LT Pro Light" w:hAnsi="Avenir Next LT Pro Light"/>
        </w:rPr>
      </w:pPr>
      <w:r w:rsidRPr="009C4CA9">
        <w:rPr>
          <w:rFonts w:ascii="Avenir Next LT Pro Light" w:hAnsi="Avenir Next LT Pro Light"/>
        </w:rPr>
        <w:t xml:space="preserve">Quarter 4 Deadline: June 30th </w:t>
      </w:r>
    </w:p>
    <w:p w14:paraId="33B33DEA" w14:textId="30CD79B8" w:rsidR="009C4CA9" w:rsidRPr="006A4496" w:rsidRDefault="009C4CA9" w:rsidP="006A4496">
      <w:pPr>
        <w:pStyle w:val="ListParagraph"/>
        <w:numPr>
          <w:ilvl w:val="0"/>
          <w:numId w:val="3"/>
        </w:numPr>
        <w:spacing w:after="0" w:line="480" w:lineRule="auto"/>
        <w:rPr>
          <w:rFonts w:ascii="Avenir Next LT Pro Light" w:hAnsi="Avenir Next LT Pro Light"/>
          <w:b/>
          <w:bCs/>
        </w:rPr>
      </w:pPr>
      <w:r w:rsidRPr="006A4496">
        <w:rPr>
          <w:rFonts w:ascii="Avenir Next LT Pro Light" w:hAnsi="Avenir Next LT Pro Light"/>
          <w:b/>
          <w:bCs/>
        </w:rPr>
        <w:t>How much funding can teams apply for?</w:t>
      </w:r>
    </w:p>
    <w:p w14:paraId="1AC3362F" w14:textId="4F2D82ED" w:rsidR="006A4496" w:rsidRDefault="009C4CA9" w:rsidP="00881471">
      <w:pPr>
        <w:spacing w:after="0" w:line="480" w:lineRule="auto"/>
        <w:ind w:left="360"/>
        <w:rPr>
          <w:rFonts w:ascii="Avenir Next LT Pro Light" w:hAnsi="Avenir Next LT Pro Light"/>
        </w:rPr>
      </w:pPr>
      <w:r w:rsidRPr="009C4CA9">
        <w:rPr>
          <w:rFonts w:ascii="Avenir Next LT Pro Light" w:hAnsi="Avenir Next LT Pro Light"/>
        </w:rPr>
        <w:t>There is no minimum or maximum amount defined for funding</w:t>
      </w:r>
      <w:r w:rsidR="006A4496">
        <w:rPr>
          <w:rFonts w:ascii="Avenir Next LT Pro Light" w:hAnsi="Avenir Next LT Pro Light"/>
        </w:rPr>
        <w:t xml:space="preserve"> awards</w:t>
      </w:r>
      <w:r w:rsidRPr="009C4CA9">
        <w:rPr>
          <w:rFonts w:ascii="Avenir Next LT Pro Light" w:hAnsi="Avenir Next LT Pro Light"/>
        </w:rPr>
        <w:t>. Applications will be considered on a case-by-case basis.</w:t>
      </w:r>
    </w:p>
    <w:p w14:paraId="4FB5F014" w14:textId="6970C8AF" w:rsidR="006A4496" w:rsidRPr="006A4496" w:rsidRDefault="006A4496" w:rsidP="006A4496">
      <w:pPr>
        <w:pStyle w:val="ListParagraph"/>
        <w:numPr>
          <w:ilvl w:val="0"/>
          <w:numId w:val="3"/>
        </w:numPr>
        <w:spacing w:after="0" w:line="480" w:lineRule="auto"/>
        <w:rPr>
          <w:rFonts w:ascii="Avenir Next LT Pro Light" w:hAnsi="Avenir Next LT Pro Light"/>
          <w:b/>
          <w:bCs/>
        </w:rPr>
      </w:pPr>
      <w:r w:rsidRPr="006A4496">
        <w:rPr>
          <w:rFonts w:ascii="Avenir Next LT Pro Light" w:hAnsi="Avenir Next LT Pro Light"/>
          <w:b/>
          <w:bCs/>
        </w:rPr>
        <w:t>Can the Principal Investigator come from another institution?</w:t>
      </w:r>
    </w:p>
    <w:p w14:paraId="73D5F540" w14:textId="20048C66" w:rsidR="006A4496" w:rsidRDefault="006A4496" w:rsidP="00881471">
      <w:pPr>
        <w:spacing w:after="0" w:line="480" w:lineRule="auto"/>
        <w:ind w:left="360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No, the Principal Investigator must be employed by the University of Houston.</w:t>
      </w:r>
    </w:p>
    <w:p w14:paraId="03CF4EF8" w14:textId="1B67A9B9" w:rsidR="006A4496" w:rsidRPr="006A4496" w:rsidRDefault="006A4496" w:rsidP="006A4496">
      <w:pPr>
        <w:pStyle w:val="ListParagraph"/>
        <w:numPr>
          <w:ilvl w:val="0"/>
          <w:numId w:val="3"/>
        </w:numPr>
        <w:spacing w:after="0" w:line="480" w:lineRule="auto"/>
        <w:rPr>
          <w:rFonts w:ascii="Avenir Next LT Pro Light" w:hAnsi="Avenir Next LT Pro Light"/>
          <w:b/>
          <w:bCs/>
        </w:rPr>
      </w:pPr>
      <w:r w:rsidRPr="006A4496">
        <w:rPr>
          <w:rFonts w:ascii="Avenir Next LT Pro Light" w:hAnsi="Avenir Next LT Pro Light"/>
          <w:b/>
          <w:bCs/>
        </w:rPr>
        <w:t xml:space="preserve">What type of research is funded? </w:t>
      </w:r>
    </w:p>
    <w:p w14:paraId="6A65AE5D" w14:textId="3B2FD500" w:rsidR="006A4496" w:rsidRDefault="006A4496" w:rsidP="006A4496">
      <w:pPr>
        <w:spacing w:after="0" w:line="480" w:lineRule="auto"/>
        <w:ind w:left="360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Research should be aligned with the goals of the </w:t>
      </w:r>
      <w:hyperlink r:id="rId5" w:history="1">
        <w:r w:rsidRPr="00A90C5A">
          <w:rPr>
            <w:rStyle w:val="Hyperlink"/>
            <w:rFonts w:ascii="Avenir Next LT Pro Light" w:hAnsi="Avenir Next LT Pro Light"/>
          </w:rPr>
          <w:t>RCMI</w:t>
        </w:r>
      </w:hyperlink>
      <w:r>
        <w:rPr>
          <w:rFonts w:ascii="Avenir Next LT Pro Light" w:hAnsi="Avenir Next LT Pro Light"/>
        </w:rPr>
        <w:t>. The</w:t>
      </w:r>
      <w:r w:rsidRPr="006A4496">
        <w:rPr>
          <w:rFonts w:ascii="Avenir Next LT Pro Light" w:hAnsi="Avenir Next LT Pro Light"/>
        </w:rPr>
        <w:t xml:space="preserve"> RCMI </w:t>
      </w:r>
      <w:r>
        <w:rPr>
          <w:rFonts w:ascii="Avenir Next LT Pro Light" w:hAnsi="Avenir Next LT Pro Light"/>
        </w:rPr>
        <w:t>seeks to translate</w:t>
      </w:r>
      <w:r w:rsidRPr="006A4496">
        <w:rPr>
          <w:rFonts w:ascii="Avenir Next LT Pro Light" w:hAnsi="Avenir Next LT Pro Light"/>
        </w:rPr>
        <w:t xml:space="preserve"> innovative science into health services that save lives and reduce disparities</w:t>
      </w:r>
      <w:r>
        <w:rPr>
          <w:rFonts w:ascii="Avenir Next LT Pro Light" w:hAnsi="Avenir Next LT Pro Light"/>
        </w:rPr>
        <w:t xml:space="preserve">. The RCMI </w:t>
      </w:r>
      <w:r w:rsidRPr="006A4496">
        <w:rPr>
          <w:rFonts w:ascii="Avenir Next LT Pro Light" w:hAnsi="Avenir Next LT Pro Light"/>
        </w:rPr>
        <w:t>accelerate</w:t>
      </w:r>
      <w:r>
        <w:rPr>
          <w:rFonts w:ascii="Avenir Next LT Pro Light" w:hAnsi="Avenir Next LT Pro Light"/>
        </w:rPr>
        <w:t>s</w:t>
      </w:r>
      <w:r w:rsidRPr="006A4496">
        <w:rPr>
          <w:rFonts w:ascii="Avenir Next LT Pro Light" w:hAnsi="Avenir Next LT Pro Light"/>
        </w:rPr>
        <w:t xml:space="preserve"> scientists' capacity to conduct cutting-edge research that informs novel prevention, early detection, diagnosis, and intervention strategies that mitigate a broad range of disparities in alcohol, tobacco, and other drug (ATOD) use while strategically preventing the development of cancer in underserved communities.</w:t>
      </w:r>
      <w:r>
        <w:rPr>
          <w:rFonts w:ascii="Avenir Next LT Pro Light" w:hAnsi="Avenir Next LT Pro Light"/>
        </w:rPr>
        <w:t xml:space="preserve"> </w:t>
      </w:r>
    </w:p>
    <w:p w14:paraId="3CEB6D08" w14:textId="5284DEF3" w:rsidR="00E55396" w:rsidRPr="00E55396" w:rsidRDefault="00E55396" w:rsidP="00E55396">
      <w:pPr>
        <w:pStyle w:val="ListParagraph"/>
        <w:numPr>
          <w:ilvl w:val="0"/>
          <w:numId w:val="4"/>
        </w:numPr>
        <w:spacing w:after="0" w:line="480" w:lineRule="auto"/>
        <w:rPr>
          <w:rFonts w:ascii="Avenir Next LT Pro Light" w:hAnsi="Avenir Next LT Pro Light"/>
          <w:b/>
          <w:bCs/>
        </w:rPr>
      </w:pPr>
      <w:r w:rsidRPr="00E55396">
        <w:rPr>
          <w:rFonts w:ascii="Avenir Next LT Pro Light" w:hAnsi="Avenir Next LT Pro Light"/>
          <w:b/>
          <w:bCs/>
        </w:rPr>
        <w:t>Can faculty and staff effort be included in the budget request?</w:t>
      </w:r>
    </w:p>
    <w:p w14:paraId="51050A09" w14:textId="1AE4D970" w:rsidR="00E55396" w:rsidRPr="00E55396" w:rsidRDefault="00E55396" w:rsidP="00E55396">
      <w:pPr>
        <w:spacing w:after="0" w:line="480" w:lineRule="auto"/>
        <w:ind w:left="360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This funding is not intended to support faculty effort. Staff effort should be pre-approved and sufficiently justified. </w:t>
      </w:r>
    </w:p>
    <w:sectPr w:rsidR="00E55396" w:rsidRPr="00E55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6FD"/>
    <w:multiLevelType w:val="hybridMultilevel"/>
    <w:tmpl w:val="D264F5F2"/>
    <w:lvl w:ilvl="0" w:tplc="12163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4408A"/>
    <w:multiLevelType w:val="multilevel"/>
    <w:tmpl w:val="676E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D0AA3"/>
    <w:multiLevelType w:val="hybridMultilevel"/>
    <w:tmpl w:val="0E34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467C5"/>
    <w:multiLevelType w:val="hybridMultilevel"/>
    <w:tmpl w:val="3438B1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60563">
    <w:abstractNumId w:val="1"/>
  </w:num>
  <w:num w:numId="2" w16cid:durableId="175925342">
    <w:abstractNumId w:val="2"/>
  </w:num>
  <w:num w:numId="3" w16cid:durableId="1037050668">
    <w:abstractNumId w:val="3"/>
  </w:num>
  <w:num w:numId="4" w16cid:durableId="195463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A9"/>
    <w:rsid w:val="00234637"/>
    <w:rsid w:val="00601846"/>
    <w:rsid w:val="006A4496"/>
    <w:rsid w:val="0086577E"/>
    <w:rsid w:val="00881471"/>
    <w:rsid w:val="009C4CA9"/>
    <w:rsid w:val="00A90C5A"/>
    <w:rsid w:val="00E25918"/>
    <w:rsid w:val="00E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6A21"/>
  <w15:chartTrackingRefBased/>
  <w15:docId w15:val="{0EB9B772-C759-406F-806F-47125CF2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8">
    <w:name w:val="color_18"/>
    <w:basedOn w:val="DefaultParagraphFont"/>
    <w:rsid w:val="009C4CA9"/>
  </w:style>
  <w:style w:type="paragraph" w:styleId="ListParagraph">
    <w:name w:val="List Paragraph"/>
    <w:basedOn w:val="Normal"/>
    <w:uiPriority w:val="34"/>
    <w:qFormat/>
    <w:rsid w:val="009C4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althrcmi.com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Brinkley, Ashika</dc:creator>
  <cp:keywords/>
  <dc:description/>
  <cp:lastModifiedBy>Ashika Brinkley</cp:lastModifiedBy>
  <cp:revision>2</cp:revision>
  <dcterms:created xsi:type="dcterms:W3CDTF">2023-10-25T16:01:00Z</dcterms:created>
  <dcterms:modified xsi:type="dcterms:W3CDTF">2023-10-25T16:01:00Z</dcterms:modified>
</cp:coreProperties>
</file>